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u w:val="single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vertAlign w:val="baseline"/>
          <w:rtl w:val="0"/>
        </w:rPr>
        <w:t xml:space="preserve">EYFS PSHE Long Term Plan</w:t>
      </w:r>
    </w:p>
    <w:tbl>
      <w:tblPr>
        <w:tblStyle w:val="Table1"/>
        <w:tblW w:w="15077.00000000000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1"/>
        <w:gridCol w:w="2236"/>
        <w:gridCol w:w="2154"/>
        <w:gridCol w:w="2154"/>
        <w:gridCol w:w="2154"/>
        <w:gridCol w:w="2154"/>
        <w:gridCol w:w="2154"/>
        <w:tblGridChange w:id="0">
          <w:tblGrid>
            <w:gridCol w:w="2071"/>
            <w:gridCol w:w="2236"/>
            <w:gridCol w:w="2154"/>
            <w:gridCol w:w="2154"/>
            <w:gridCol w:w="2154"/>
            <w:gridCol w:w="2154"/>
            <w:gridCol w:w="2154"/>
          </w:tblGrid>
        </w:tblGridChange>
      </w:tblGrid>
      <w:tr>
        <w:trPr>
          <w:trHeight w:val="276" w:hRule="atLeast"/>
        </w:trPr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Year A: 2020 - 21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Autumn term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Autumn term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Spring term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Spring term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Summer term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8eaadb" w:space="0" w:sz="12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Summer term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9" w:hRule="atLeast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vertAlign w:val="baseline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Myself and My Relationships 1 -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Beginning and Belonging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Myself and My Relationships 3 -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My Emotions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Myself and My Relationships 2 -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Family and Friends (including Anti – bullying)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Citizenship 1 -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Identities and Diversity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Citizenship 2 - 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Me and My World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Healthy and Safer Lifestyles 2 - 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Keeping Safe (including Drug Education)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Healthy and Safer Lifestyles 3 -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Healthy Lifestyles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Healthy and Safer Lifestyles 1 -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vertAlign w:val="baseline"/>
                <w:rtl w:val="0"/>
              </w:rPr>
              <w:t xml:space="preserve">My Body and Growing up</w:t>
            </w:r>
          </w:p>
        </w:tc>
      </w:tr>
    </w:tbl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